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制造行业平衡计分卡模板（含生产/质量/销售维度）</w:t>
      </w:r>
    </w:p>
    <w:p>
      <w:pPr>
        <w:jc w:val="center"/>
      </w:pPr>
      <w:r>
        <w:t>版本：V1.0 | 日期：2026-03-01 | 作者：卓越质量智库</w:t>
      </w:r>
    </w:p>
    <w:p>
      <w:r>
        <w:br w:type="page"/>
      </w:r>
    </w:p>
    <w:p>
      <w:pPr>
        <w:pStyle w:val="Heading1"/>
      </w:pPr>
      <w:r>
        <w:t>一、维度框架</w:t>
      </w:r>
    </w:p>
    <w:p>
      <w:r>
        <w:t>本模板聚焦制造行业核心诉求，强化生产效率、质量管控、销售交付等维度，覆盖四大平衡计分卡维度：</w:t>
      </w:r>
    </w:p>
    <w:p>
      <w:r>
        <w:t>• 财务维度：盈利能力、成本控制</w:t>
      </w:r>
    </w:p>
    <w:p>
      <w:r>
        <w:t>• 客户维度：客户满意度、交付及时率</w:t>
      </w:r>
    </w:p>
    <w:p>
      <w:r>
        <w:t>• 内部流程：生产效率、质量管控</w:t>
      </w:r>
    </w:p>
    <w:p>
      <w:r>
        <w:t>• 学习与成长：员工技能、创新能力</w:t>
      </w:r>
    </w:p>
    <w:p>
      <w:pPr>
        <w:pStyle w:val="Heading1"/>
      </w:pPr>
      <w:r>
        <w:t>二、核心指标表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维度</w:t>
            </w:r>
          </w:p>
        </w:tc>
        <w:tc>
          <w:tcPr>
            <w:tcW w:type="dxa" w:w="1440"/>
          </w:tcPr>
          <w:p>
            <w:r>
              <w:t>战略目标</w:t>
            </w:r>
          </w:p>
        </w:tc>
        <w:tc>
          <w:tcPr>
            <w:tcW w:type="dxa" w:w="1440"/>
          </w:tcPr>
          <w:p>
            <w:r>
              <w:t>关键绩效指标（KPI）</w:t>
            </w:r>
          </w:p>
        </w:tc>
        <w:tc>
          <w:tcPr>
            <w:tcW w:type="dxa" w:w="1440"/>
          </w:tcPr>
          <w:p>
            <w:r>
              <w:t>目标值</w:t>
            </w:r>
          </w:p>
        </w:tc>
        <w:tc>
          <w:tcPr>
            <w:tcW w:type="dxa" w:w="1440"/>
          </w:tcPr>
          <w:p>
            <w:r>
              <w:t>数据来源</w:t>
            </w:r>
          </w:p>
        </w:tc>
        <w:tc>
          <w:tcPr>
            <w:tcW w:type="dxa" w:w="1440"/>
          </w:tcPr>
          <w:p>
            <w:r>
              <w:t>责任人</w:t>
            </w:r>
          </w:p>
        </w:tc>
      </w:tr>
      <w:tr>
        <w:tc>
          <w:tcPr>
            <w:tcW w:type="dxa" w:w="1440"/>
          </w:tcPr>
          <w:p>
            <w:r>
              <w:t>财务</w:t>
            </w:r>
          </w:p>
        </w:tc>
        <w:tc>
          <w:tcPr>
            <w:tcW w:type="dxa" w:w="1440"/>
          </w:tcPr>
          <w:p>
            <w:r>
              <w:t>提升盈利能力</w:t>
            </w:r>
          </w:p>
        </w:tc>
        <w:tc>
          <w:tcPr>
            <w:tcW w:type="dxa" w:w="1440"/>
          </w:tcPr>
          <w:p>
            <w:r>
              <w:t>销售毛利率、成本费用率</w:t>
            </w:r>
          </w:p>
        </w:tc>
        <w:tc>
          <w:tcPr>
            <w:tcW w:type="dxa" w:w="1440"/>
          </w:tcPr>
          <w:p>
            <w:r>
              <w:t>毛利率≥25%</w:t>
            </w:r>
          </w:p>
        </w:tc>
        <w:tc>
          <w:tcPr>
            <w:tcW w:type="dxa" w:w="1440"/>
          </w:tcPr>
          <w:p>
            <w:r>
              <w:t>财务系统</w:t>
            </w:r>
          </w:p>
        </w:tc>
        <w:tc>
          <w:tcPr>
            <w:tcW w:type="dxa" w:w="1440"/>
          </w:tcPr>
          <w:p>
            <w:r>
              <w:t>CFO</w:t>
            </w:r>
          </w:p>
        </w:tc>
      </w:tr>
      <w:tr>
        <w:tc>
          <w:tcPr>
            <w:tcW w:type="dxa" w:w="1440"/>
          </w:tcPr>
          <w:p>
            <w:r>
              <w:t>客户</w:t>
            </w:r>
          </w:p>
        </w:tc>
        <w:tc>
          <w:tcPr>
            <w:tcW w:type="dxa" w:w="1440"/>
          </w:tcPr>
          <w:p>
            <w:r>
              <w:t>提升客户满意度</w:t>
            </w:r>
          </w:p>
        </w:tc>
        <w:tc>
          <w:tcPr>
            <w:tcW w:type="dxa" w:w="1440"/>
          </w:tcPr>
          <w:p>
            <w:r>
              <w:t>客户投诉率、交付及时率</w:t>
            </w:r>
          </w:p>
        </w:tc>
        <w:tc>
          <w:tcPr>
            <w:tcW w:type="dxa" w:w="1440"/>
          </w:tcPr>
          <w:p>
            <w:r>
              <w:t>投诉率≤1%</w:t>
            </w:r>
          </w:p>
        </w:tc>
        <w:tc>
          <w:tcPr>
            <w:tcW w:type="dxa" w:w="1440"/>
          </w:tcPr>
          <w:p>
            <w:r>
              <w:t>CRM系统</w:t>
            </w:r>
          </w:p>
        </w:tc>
        <w:tc>
          <w:tcPr>
            <w:tcW w:type="dxa" w:w="1440"/>
          </w:tcPr>
          <w:p>
            <w:r>
              <w:t>销售总监</w:t>
            </w:r>
          </w:p>
        </w:tc>
      </w:tr>
      <w:tr>
        <w:tc>
          <w:tcPr>
            <w:tcW w:type="dxa" w:w="1440"/>
          </w:tcPr>
          <w:p>
            <w:r>
              <w:t>内部流程</w:t>
            </w:r>
          </w:p>
        </w:tc>
        <w:tc>
          <w:tcPr>
            <w:tcW w:type="dxa" w:w="1440"/>
          </w:tcPr>
          <w:p>
            <w:r>
              <w:t>提升生产效率</w:t>
            </w:r>
          </w:p>
        </w:tc>
        <w:tc>
          <w:tcPr>
            <w:tcW w:type="dxa" w:w="1440"/>
          </w:tcPr>
          <w:p>
            <w:r>
              <w:t>OEE设备综合效率、一次合格率</w:t>
            </w:r>
          </w:p>
        </w:tc>
        <w:tc>
          <w:tcPr>
            <w:tcW w:type="dxa" w:w="1440"/>
          </w:tcPr>
          <w:p>
            <w:r>
              <w:t>OEE≥85%</w:t>
            </w:r>
          </w:p>
        </w:tc>
        <w:tc>
          <w:tcPr>
            <w:tcW w:type="dxa" w:w="1440"/>
          </w:tcPr>
          <w:p>
            <w:r>
              <w:t>MES系统</w:t>
            </w:r>
          </w:p>
        </w:tc>
        <w:tc>
          <w:tcPr>
            <w:tcW w:type="dxa" w:w="1440"/>
          </w:tcPr>
          <w:p>
            <w:r>
              <w:t>生产总监</w:t>
            </w:r>
          </w:p>
        </w:tc>
      </w:tr>
      <w:tr>
        <w:tc>
          <w:tcPr>
            <w:tcW w:type="dxa" w:w="1440"/>
          </w:tcPr>
          <w:p>
            <w:r>
              <w:t>内部流程</w:t>
            </w:r>
          </w:p>
        </w:tc>
        <w:tc>
          <w:tcPr>
            <w:tcW w:type="dxa" w:w="1440"/>
          </w:tcPr>
          <w:p>
            <w:r>
              <w:t>强化质量管控</w:t>
            </w:r>
          </w:p>
        </w:tc>
        <w:tc>
          <w:tcPr>
            <w:tcW w:type="dxa" w:w="1440"/>
          </w:tcPr>
          <w:p>
            <w:r>
              <w:t>不良品率、质量成本占比</w:t>
            </w:r>
          </w:p>
        </w:tc>
        <w:tc>
          <w:tcPr>
            <w:tcW w:type="dxa" w:w="1440"/>
          </w:tcPr>
          <w:p>
            <w:r>
              <w:t>不良品率≤0.5%</w:t>
            </w:r>
          </w:p>
        </w:tc>
        <w:tc>
          <w:tcPr>
            <w:tcW w:type="dxa" w:w="1440"/>
          </w:tcPr>
          <w:p>
            <w:r>
              <w:t>QMS系统</w:t>
            </w:r>
          </w:p>
        </w:tc>
        <w:tc>
          <w:tcPr>
            <w:tcW w:type="dxa" w:w="1440"/>
          </w:tcPr>
          <w:p>
            <w:r>
              <w:t>质量总监</w:t>
            </w:r>
          </w:p>
        </w:tc>
      </w:tr>
      <w:tr>
        <w:tc>
          <w:tcPr>
            <w:tcW w:type="dxa" w:w="1440"/>
          </w:tcPr>
          <w:p>
            <w:r>
              <w:t>学习与成长</w:t>
            </w:r>
          </w:p>
        </w:tc>
        <w:tc>
          <w:tcPr>
            <w:tcW w:type="dxa" w:w="1440"/>
          </w:tcPr>
          <w:p>
            <w:r>
              <w:t>提升员工技能</w:t>
            </w:r>
          </w:p>
        </w:tc>
        <w:tc>
          <w:tcPr>
            <w:tcW w:type="dxa" w:w="1440"/>
          </w:tcPr>
          <w:p>
            <w:r>
              <w:t>培训覆盖率、技能认证通过率</w:t>
            </w:r>
          </w:p>
        </w:tc>
        <w:tc>
          <w:tcPr>
            <w:tcW w:type="dxa" w:w="1440"/>
          </w:tcPr>
          <w:p>
            <w:r>
              <w:t>覆盖率≥90%</w:t>
            </w:r>
          </w:p>
        </w:tc>
        <w:tc>
          <w:tcPr>
            <w:tcW w:type="dxa" w:w="1440"/>
          </w:tcPr>
          <w:p>
            <w:r>
              <w:t>HR系统</w:t>
            </w:r>
          </w:p>
        </w:tc>
        <w:tc>
          <w:tcPr>
            <w:tcW w:type="dxa" w:w="1440"/>
          </w:tcPr>
          <w:p>
            <w:r>
              <w:t>人力总监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